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0459" w14:textId="2CE39C01" w:rsidR="00E662D0" w:rsidRPr="00184413" w:rsidRDefault="00607C38" w:rsidP="00E662D0">
      <w:pPr>
        <w:rPr>
          <w:lang w:val="en-GB" w:eastAsia="es-ES"/>
        </w:rPr>
      </w:pPr>
      <w:r w:rsidRPr="00184413">
        <w:rPr>
          <w:lang w:val="en-GB" w:eastAsia="es-ES"/>
        </w:rPr>
        <w:t xml:space="preserve">August </w:t>
      </w:r>
      <w:r w:rsidR="000929EF" w:rsidRPr="00184413">
        <w:rPr>
          <w:lang w:val="en-GB" w:eastAsia="es-ES"/>
        </w:rPr>
        <w:t>2020</w:t>
      </w:r>
    </w:p>
    <w:p w14:paraId="44FFA77A" w14:textId="7FC01427" w:rsidR="00E662D0" w:rsidRPr="00F67855" w:rsidRDefault="00607C38" w:rsidP="00E662D0">
      <w:pPr>
        <w:pStyle w:val="Heading2"/>
        <w:numPr>
          <w:ilvl w:val="0"/>
          <w:numId w:val="0"/>
        </w:numPr>
        <w:rPr>
          <w:lang w:val="en-GB"/>
        </w:rPr>
      </w:pPr>
      <w:bookmarkStart w:id="0" w:name="_Toc49330094"/>
      <w:r>
        <w:rPr>
          <w:lang w:val="en-GB"/>
        </w:rPr>
        <w:t xml:space="preserve">EBRA </w:t>
      </w:r>
      <w:r w:rsidR="00E662D0">
        <w:rPr>
          <w:lang w:val="en-GB"/>
        </w:rPr>
        <w:t>EPI-Cluster</w:t>
      </w:r>
      <w:bookmarkEnd w:id="0"/>
      <w:r w:rsidR="00E662D0" w:rsidRPr="00B303B9">
        <w:rPr>
          <w:lang w:val="en-GB"/>
        </w:rPr>
        <w:t xml:space="preserve"> </w:t>
      </w:r>
    </w:p>
    <w:p w14:paraId="721DBB4E" w14:textId="77777777" w:rsidR="004758BF" w:rsidRDefault="004758BF" w:rsidP="00E662D0">
      <w:pPr>
        <w:rPr>
          <w:b/>
          <w:bCs/>
          <w:i/>
          <w:iCs/>
          <w:lang w:val="en-US" w:eastAsia="it-IT"/>
        </w:rPr>
      </w:pPr>
    </w:p>
    <w:p w14:paraId="2F6979D4" w14:textId="5F0058DD" w:rsidR="004758BF" w:rsidRPr="00607C38" w:rsidRDefault="004758BF" w:rsidP="00E662D0">
      <w:pPr>
        <w:rPr>
          <w:lang w:val="en-US" w:eastAsia="it-IT"/>
        </w:rPr>
      </w:pPr>
      <w:r w:rsidRPr="00607C38">
        <w:rPr>
          <w:b/>
          <w:bCs/>
          <w:lang w:val="en-US" w:eastAsia="it-IT"/>
        </w:rPr>
        <w:t>Mission</w:t>
      </w:r>
      <w:r w:rsidRPr="00607C38">
        <w:rPr>
          <w:lang w:val="en-US" w:eastAsia="it-IT"/>
        </w:rPr>
        <w:t xml:space="preserve">: </w:t>
      </w:r>
      <w:r w:rsidR="00B22CFE" w:rsidRPr="00B22CFE">
        <w:rPr>
          <w:lang w:val="en-US" w:eastAsia="it-IT"/>
        </w:rPr>
        <w:t>Establish a collaborative framework for the coordinated actions of epilepsy research in Europe</w:t>
      </w:r>
    </w:p>
    <w:p w14:paraId="76FC613F" w14:textId="77777777" w:rsidR="004758BF" w:rsidRDefault="004758BF" w:rsidP="00E662D0">
      <w:pPr>
        <w:rPr>
          <w:b/>
          <w:bCs/>
          <w:i/>
          <w:iCs/>
          <w:lang w:val="en-US" w:eastAsia="it-IT"/>
        </w:rPr>
      </w:pPr>
    </w:p>
    <w:p w14:paraId="1EC8CE36" w14:textId="7C738684" w:rsidR="00E662D0" w:rsidRPr="00AA3212" w:rsidRDefault="00E662D0" w:rsidP="00E662D0">
      <w:pPr>
        <w:rPr>
          <w:b/>
          <w:bCs/>
          <w:i/>
          <w:iCs/>
          <w:lang w:val="en-US" w:eastAsia="it-IT"/>
        </w:rPr>
      </w:pPr>
      <w:r w:rsidRPr="001552F3">
        <w:rPr>
          <w:b/>
          <w:bCs/>
          <w:i/>
          <w:iCs/>
          <w:lang w:val="en-US" w:eastAsia="it-IT"/>
        </w:rPr>
        <w:t>EPI-cluster l</w:t>
      </w:r>
      <w:r w:rsidRPr="00AA3212">
        <w:rPr>
          <w:b/>
          <w:bCs/>
          <w:i/>
          <w:iCs/>
          <w:lang w:val="en-US" w:eastAsia="it-IT"/>
        </w:rPr>
        <w:t>eadership</w:t>
      </w:r>
    </w:p>
    <w:p w14:paraId="189BADC2" w14:textId="77777777" w:rsidR="00E662D0" w:rsidRDefault="00E662D0" w:rsidP="00E662D0">
      <w:pPr>
        <w:rPr>
          <w:lang w:val="en-US" w:eastAsia="it-IT"/>
        </w:rPr>
      </w:pPr>
      <w:r w:rsidRPr="008F3ADB">
        <w:rPr>
          <w:noProof/>
        </w:rPr>
        <w:drawing>
          <wp:anchor distT="0" distB="0" distL="114300" distR="114300" simplePos="0" relativeHeight="251659264" behindDoc="0" locked="0" layoutInCell="1" allowOverlap="1" wp14:anchorId="548E6526" wp14:editId="75CB3705">
            <wp:simplePos x="0" y="0"/>
            <wp:positionH relativeFrom="column">
              <wp:posOffset>322</wp:posOffset>
            </wp:positionH>
            <wp:positionV relativeFrom="paragraph">
              <wp:posOffset>2976</wp:posOffset>
            </wp:positionV>
            <wp:extent cx="1440000" cy="1159200"/>
            <wp:effectExtent l="0" t="0" r="8255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23C">
        <w:rPr>
          <w:lang w:val="en-US" w:eastAsia="it-IT"/>
        </w:rPr>
        <w:t>The EPI-Cluster</w:t>
      </w:r>
      <w:r>
        <w:rPr>
          <w:vertAlign w:val="superscript"/>
          <w:lang w:val="en-US" w:eastAsia="it-IT"/>
        </w:rPr>
        <w:t>2</w:t>
      </w:r>
      <w:r w:rsidRPr="00A5223C">
        <w:rPr>
          <w:lang w:val="en-US" w:eastAsia="it-IT"/>
        </w:rPr>
        <w:t xml:space="preserve"> was established in 2019 under EBRA as a coordinating action for the European epilepsy research community. </w:t>
      </w:r>
      <w:r>
        <w:rPr>
          <w:lang w:val="en-US" w:eastAsia="it-IT"/>
        </w:rPr>
        <w:t>The consortium</w:t>
      </w:r>
      <w:r w:rsidRPr="00FF2951">
        <w:rPr>
          <w:lang w:val="en-US" w:eastAsia="it-IT"/>
        </w:rPr>
        <w:t xml:space="preserve"> request</w:t>
      </w:r>
      <w:r>
        <w:rPr>
          <w:lang w:val="en-US" w:eastAsia="it-IT"/>
        </w:rPr>
        <w:t>ed</w:t>
      </w:r>
      <w:r w:rsidRPr="00FF2951">
        <w:rPr>
          <w:lang w:val="en-US" w:eastAsia="it-IT"/>
        </w:rPr>
        <w:t xml:space="preserve"> support for an EBRA Cluster based on the projects that participated in </w:t>
      </w:r>
      <w:proofErr w:type="spellStart"/>
      <w:r w:rsidRPr="00FF2951">
        <w:rPr>
          <w:lang w:val="en-US" w:eastAsia="it-IT"/>
        </w:rPr>
        <w:t>EpiXchange</w:t>
      </w:r>
      <w:proofErr w:type="spellEnd"/>
      <w:r>
        <w:rPr>
          <w:rStyle w:val="FootnoteReference"/>
          <w:lang w:val="en-US" w:eastAsia="it-IT"/>
        </w:rPr>
        <w:footnoteReference w:id="1"/>
      </w:r>
      <w:r w:rsidRPr="00FF2951">
        <w:rPr>
          <w:lang w:val="en-US" w:eastAsia="it-IT"/>
        </w:rPr>
        <w:t xml:space="preserve"> and the main stakeholder</w:t>
      </w:r>
      <w:r>
        <w:rPr>
          <w:lang w:val="en-US" w:eastAsia="it-IT"/>
        </w:rPr>
        <w:t xml:space="preserve"> (professional and patient)</w:t>
      </w:r>
      <w:r w:rsidRPr="00FF2951">
        <w:rPr>
          <w:lang w:val="en-US" w:eastAsia="it-IT"/>
        </w:rPr>
        <w:t xml:space="preserve"> </w:t>
      </w:r>
      <w:proofErr w:type="spellStart"/>
      <w:r w:rsidRPr="00FF2951">
        <w:rPr>
          <w:lang w:val="en-US" w:eastAsia="it-IT"/>
        </w:rPr>
        <w:t>organisations</w:t>
      </w:r>
      <w:proofErr w:type="spellEnd"/>
      <w:r w:rsidRPr="00FF2951">
        <w:rPr>
          <w:lang w:val="en-US" w:eastAsia="it-IT"/>
        </w:rPr>
        <w:t xml:space="preserve"> including </w:t>
      </w:r>
      <w:r w:rsidRPr="008B1D82">
        <w:rPr>
          <w:lang w:val="en-US" w:eastAsia="it-IT"/>
        </w:rPr>
        <w:t xml:space="preserve">European Alliance Epilepsy </w:t>
      </w:r>
      <w:r>
        <w:rPr>
          <w:lang w:val="en-US" w:eastAsia="it-IT"/>
        </w:rPr>
        <w:t>(</w:t>
      </w:r>
      <w:r w:rsidRPr="00FF2951">
        <w:rPr>
          <w:lang w:val="en-US" w:eastAsia="it-IT"/>
        </w:rPr>
        <w:t>EAE</w:t>
      </w:r>
      <w:r>
        <w:rPr>
          <w:lang w:val="en-US" w:eastAsia="it-IT"/>
        </w:rPr>
        <w:t>)</w:t>
      </w:r>
      <w:r w:rsidRPr="00FF2951">
        <w:rPr>
          <w:lang w:val="en-US" w:eastAsia="it-IT"/>
        </w:rPr>
        <w:t xml:space="preserve">, </w:t>
      </w:r>
      <w:r w:rsidRPr="008B1D82">
        <w:rPr>
          <w:lang w:val="en-US" w:eastAsia="it-IT"/>
        </w:rPr>
        <w:t>International Bureau for Epilepsy (IBE) and</w:t>
      </w:r>
      <w:r>
        <w:rPr>
          <w:lang w:val="en-US" w:eastAsia="it-IT"/>
        </w:rPr>
        <w:t xml:space="preserve"> International League against Epilepsy </w:t>
      </w:r>
      <w:r w:rsidRPr="008B1D82">
        <w:rPr>
          <w:lang w:val="en-US" w:eastAsia="it-IT"/>
        </w:rPr>
        <w:t xml:space="preserve">(ILAE). </w:t>
      </w:r>
      <w:r w:rsidRPr="00A5223C">
        <w:rPr>
          <w:lang w:val="en-US" w:eastAsia="it-IT"/>
        </w:rPr>
        <w:t xml:space="preserve">The leadership of EPI-Cluster comprises </w:t>
      </w:r>
      <w:r w:rsidRPr="00FF2951">
        <w:rPr>
          <w:lang w:val="en-US" w:eastAsia="it-IT"/>
        </w:rPr>
        <w:t>10 internationally-recognized scientists and clinicians in the field and the leaders of the seven projects</w:t>
      </w:r>
      <w:r>
        <w:rPr>
          <w:lang w:val="en-US" w:eastAsia="it-IT"/>
        </w:rPr>
        <w:t xml:space="preserve"> </w:t>
      </w:r>
      <w:r w:rsidRPr="00FF2951">
        <w:rPr>
          <w:lang w:val="en-US" w:eastAsia="it-IT"/>
        </w:rPr>
        <w:t xml:space="preserve">that came together under </w:t>
      </w:r>
      <w:proofErr w:type="spellStart"/>
      <w:r w:rsidRPr="00FF2951">
        <w:rPr>
          <w:lang w:val="en-US" w:eastAsia="it-IT"/>
        </w:rPr>
        <w:t>EpiXchange</w:t>
      </w:r>
      <w:proofErr w:type="spellEnd"/>
      <w:r w:rsidRPr="00FF2951">
        <w:rPr>
          <w:lang w:val="en-US" w:eastAsia="it-IT"/>
        </w:rPr>
        <w:t xml:space="preserve"> as well as leaders from patient and professional </w:t>
      </w:r>
      <w:proofErr w:type="spellStart"/>
      <w:r w:rsidRPr="00FF2951">
        <w:rPr>
          <w:lang w:val="en-US" w:eastAsia="it-IT"/>
        </w:rPr>
        <w:t>organisations</w:t>
      </w:r>
      <w:proofErr w:type="spellEnd"/>
      <w:r w:rsidRPr="00FF2951">
        <w:rPr>
          <w:lang w:val="en-US" w:eastAsia="it-IT"/>
        </w:rPr>
        <w:t xml:space="preserve">. </w:t>
      </w:r>
      <w:r>
        <w:rPr>
          <w:lang w:val="en-US" w:eastAsia="it-IT"/>
        </w:rPr>
        <w:t>The EPI-cluster is led by a chair and a co-chair.</w:t>
      </w:r>
    </w:p>
    <w:p w14:paraId="2765B189" w14:textId="77777777" w:rsidR="00E662D0" w:rsidRPr="002D3E7B" w:rsidRDefault="00E662D0" w:rsidP="00E662D0">
      <w:pPr>
        <w:rPr>
          <w:lang w:val="en-US" w:eastAsia="it-IT"/>
        </w:rPr>
      </w:pPr>
    </w:p>
    <w:p w14:paraId="0358A83E" w14:textId="77777777" w:rsidR="00E662D0" w:rsidRPr="00AA3212" w:rsidRDefault="00E662D0" w:rsidP="00E662D0">
      <w:pPr>
        <w:rPr>
          <w:b/>
          <w:bCs/>
          <w:i/>
          <w:iCs/>
          <w:lang w:val="en-US" w:eastAsia="it-IT"/>
        </w:rPr>
      </w:pPr>
      <w:r w:rsidRPr="00AA3212">
        <w:rPr>
          <w:b/>
          <w:bCs/>
          <w:i/>
          <w:iCs/>
          <w:lang w:val="en-US" w:eastAsia="it-IT"/>
        </w:rPr>
        <w:t>EPI-cluster’ stakeholders</w:t>
      </w:r>
    </w:p>
    <w:p w14:paraId="7B3B1355" w14:textId="77777777" w:rsidR="00E662D0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t>The EPI-Cluster intends to expand its membership to include affiliated members</w:t>
      </w:r>
      <w:r>
        <w:rPr>
          <w:lang w:val="en-US" w:eastAsia="it-IT"/>
        </w:rPr>
        <w:t xml:space="preserve">, other stakeholders and </w:t>
      </w:r>
      <w:r w:rsidRPr="008B1D82">
        <w:rPr>
          <w:lang w:val="en-US" w:eastAsia="it-IT"/>
        </w:rPr>
        <w:t xml:space="preserve">other projects with strong scientific synergies that were not able to participate in </w:t>
      </w:r>
      <w:proofErr w:type="spellStart"/>
      <w:r w:rsidRPr="008B1D82">
        <w:rPr>
          <w:lang w:val="en-US" w:eastAsia="it-IT"/>
        </w:rPr>
        <w:t>EpiXchange</w:t>
      </w:r>
      <w:proofErr w:type="spellEnd"/>
      <w:r w:rsidRPr="008B1D82">
        <w:rPr>
          <w:lang w:val="en-US" w:eastAsia="it-IT"/>
        </w:rPr>
        <w:t xml:space="preserve"> (H2020 ITN projects such as ECMED, EU-</w:t>
      </w:r>
      <w:proofErr w:type="spellStart"/>
      <w:r w:rsidRPr="008B1D82">
        <w:rPr>
          <w:lang w:val="en-US" w:eastAsia="it-IT"/>
        </w:rPr>
        <w:t>GliaPhD</w:t>
      </w:r>
      <w:proofErr w:type="spellEnd"/>
      <w:r w:rsidRPr="008B1D82">
        <w:rPr>
          <w:lang w:val="en-US" w:eastAsia="it-IT"/>
        </w:rPr>
        <w:t xml:space="preserve"> and </w:t>
      </w:r>
      <w:proofErr w:type="spellStart"/>
      <w:r w:rsidRPr="008B1D82">
        <w:rPr>
          <w:lang w:val="en-US" w:eastAsia="it-IT"/>
        </w:rPr>
        <w:t>SynaNET</w:t>
      </w:r>
      <w:proofErr w:type="spellEnd"/>
      <w:r w:rsidRPr="008B1D82">
        <w:rPr>
          <w:lang w:val="en-US" w:eastAsia="it-IT"/>
        </w:rPr>
        <w:t>)</w:t>
      </w:r>
      <w:r>
        <w:rPr>
          <w:lang w:val="en-US" w:eastAsia="it-IT"/>
        </w:rPr>
        <w:t>. The cluster</w:t>
      </w:r>
      <w:r w:rsidRPr="008B1D82">
        <w:rPr>
          <w:lang w:val="en-US" w:eastAsia="it-IT"/>
        </w:rPr>
        <w:t xml:space="preserve"> seek</w:t>
      </w:r>
      <w:r>
        <w:rPr>
          <w:lang w:val="en-US" w:eastAsia="it-IT"/>
        </w:rPr>
        <w:t>s</w:t>
      </w:r>
      <w:r w:rsidRPr="008B1D82">
        <w:rPr>
          <w:lang w:val="en-US" w:eastAsia="it-IT"/>
        </w:rPr>
        <w:t xml:space="preserve"> opportunities and interaction with other funded non-epilepsy projects within the Human Brain Project, JPND and ERA-NET and </w:t>
      </w:r>
      <w:r>
        <w:rPr>
          <w:lang w:val="en-US" w:eastAsia="it-IT"/>
        </w:rPr>
        <w:t>seeks to act at global level</w:t>
      </w:r>
      <w:r w:rsidRPr="00A5223C">
        <w:rPr>
          <w:lang w:val="en-US" w:eastAsia="it-IT"/>
        </w:rPr>
        <w:t>. </w:t>
      </w:r>
      <w:r>
        <w:rPr>
          <w:lang w:val="en-US" w:eastAsia="it-IT"/>
        </w:rPr>
        <w:t>The aim of such expansion is to ensure that all stakeholders perspectives are represented in the cluster. These are perspectives from:</w:t>
      </w:r>
    </w:p>
    <w:p w14:paraId="2461A8A7" w14:textId="77777777" w:rsidR="00E662D0" w:rsidRPr="00635BD2" w:rsidRDefault="00E662D0" w:rsidP="00E662D0">
      <w:pPr>
        <w:pStyle w:val="ListParagraph"/>
        <w:numPr>
          <w:ilvl w:val="0"/>
          <w:numId w:val="3"/>
        </w:numPr>
      </w:pPr>
      <w:r>
        <w:rPr>
          <w:lang w:val="en-US" w:eastAsia="it-IT"/>
        </w:rPr>
        <w:t>Academics/researchers: b</w:t>
      </w:r>
      <w:r w:rsidRPr="001552F3">
        <w:rPr>
          <w:lang w:val="en-US" w:eastAsia="it-IT"/>
        </w:rPr>
        <w:t>asic and translational science</w:t>
      </w:r>
    </w:p>
    <w:p w14:paraId="518FE369" w14:textId="77777777" w:rsidR="00E662D0" w:rsidRPr="00635BD2" w:rsidRDefault="00E662D0" w:rsidP="00E662D0">
      <w:pPr>
        <w:pStyle w:val="ListParagraph"/>
        <w:numPr>
          <w:ilvl w:val="0"/>
          <w:numId w:val="3"/>
        </w:numPr>
      </w:pPr>
      <w:r w:rsidRPr="001552F3">
        <w:rPr>
          <w:lang w:eastAsia="it-IT"/>
        </w:rPr>
        <w:t>Clinic</w:t>
      </w:r>
      <w:r>
        <w:rPr>
          <w:lang w:eastAsia="it-IT"/>
        </w:rPr>
        <w:t>ians/caregivers</w:t>
      </w:r>
    </w:p>
    <w:p w14:paraId="18141DB2" w14:textId="77777777" w:rsidR="00E662D0" w:rsidRPr="001552F3" w:rsidRDefault="00E662D0" w:rsidP="00E662D0">
      <w:pPr>
        <w:pStyle w:val="ListParagraph"/>
        <w:numPr>
          <w:ilvl w:val="0"/>
          <w:numId w:val="3"/>
        </w:numPr>
        <w:rPr>
          <w:lang w:val="fr-BE"/>
        </w:rPr>
      </w:pPr>
      <w:r w:rsidRPr="001552F3">
        <w:rPr>
          <w:lang w:val="fr-BE" w:eastAsia="it-IT"/>
        </w:rPr>
        <w:t>Infrastructure</w:t>
      </w:r>
      <w:r>
        <w:rPr>
          <w:lang w:val="fr-BE" w:eastAsia="it-IT"/>
        </w:rPr>
        <w:t>/data</w:t>
      </w:r>
      <w:r w:rsidRPr="001552F3">
        <w:rPr>
          <w:lang w:val="fr-BE" w:eastAsia="it-IT"/>
        </w:rPr>
        <w:t> </w:t>
      </w:r>
      <w:proofErr w:type="spellStart"/>
      <w:r>
        <w:rPr>
          <w:lang w:val="fr-BE" w:eastAsia="it-IT"/>
        </w:rPr>
        <w:t>representatives</w:t>
      </w:r>
      <w:proofErr w:type="spellEnd"/>
      <w:r>
        <w:rPr>
          <w:lang w:val="fr-BE" w:eastAsia="it-IT"/>
        </w:rPr>
        <w:t xml:space="preserve">  </w:t>
      </w:r>
    </w:p>
    <w:p w14:paraId="56C3F461" w14:textId="77777777" w:rsidR="00E662D0" w:rsidRPr="001552F3" w:rsidRDefault="00E662D0" w:rsidP="00E662D0">
      <w:pPr>
        <w:pStyle w:val="ListParagraph"/>
        <w:numPr>
          <w:ilvl w:val="0"/>
          <w:numId w:val="3"/>
        </w:numPr>
        <w:rPr>
          <w:lang w:val="fr-BE"/>
        </w:rPr>
      </w:pPr>
      <w:r w:rsidRPr="001552F3">
        <w:rPr>
          <w:lang w:val="fr-BE" w:eastAsia="it-IT"/>
        </w:rPr>
        <w:t>Patient</w:t>
      </w:r>
      <w:r>
        <w:rPr>
          <w:lang w:val="fr-BE" w:eastAsia="it-IT"/>
        </w:rPr>
        <w:t xml:space="preserve">/patient </w:t>
      </w:r>
      <w:proofErr w:type="spellStart"/>
      <w:r>
        <w:rPr>
          <w:lang w:val="fr-BE" w:eastAsia="it-IT"/>
        </w:rPr>
        <w:t>representatives</w:t>
      </w:r>
      <w:proofErr w:type="spellEnd"/>
      <w:r>
        <w:rPr>
          <w:lang w:val="fr-BE" w:eastAsia="it-IT"/>
        </w:rPr>
        <w:t xml:space="preserve"> </w:t>
      </w:r>
    </w:p>
    <w:p w14:paraId="3683085A" w14:textId="77777777" w:rsidR="00E662D0" w:rsidRPr="00AA3212" w:rsidRDefault="00E662D0" w:rsidP="00E662D0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1552F3">
        <w:rPr>
          <w:lang w:val="fr-BE" w:eastAsia="it-IT"/>
        </w:rPr>
        <w:t>Industry</w:t>
      </w:r>
      <w:proofErr w:type="spellEnd"/>
      <w:r>
        <w:rPr>
          <w:lang w:val="fr-BE" w:eastAsia="it-IT"/>
        </w:rPr>
        <w:t xml:space="preserve"> </w:t>
      </w:r>
      <w:proofErr w:type="spellStart"/>
      <w:r>
        <w:rPr>
          <w:lang w:val="fr-BE" w:eastAsia="it-IT"/>
        </w:rPr>
        <w:t>representatives</w:t>
      </w:r>
      <w:proofErr w:type="spellEnd"/>
      <w:r w:rsidRPr="00AA3212">
        <w:rPr>
          <w:lang w:val="fr-BE" w:eastAsia="it-IT"/>
        </w:rPr>
        <w:t xml:space="preserve">  </w:t>
      </w:r>
    </w:p>
    <w:p w14:paraId="5BE439BD" w14:textId="77777777" w:rsidR="00E662D0" w:rsidRDefault="00E662D0" w:rsidP="00E662D0">
      <w:pPr>
        <w:rPr>
          <w:lang w:val="en-US" w:eastAsia="it-IT"/>
        </w:rPr>
      </w:pPr>
    </w:p>
    <w:p w14:paraId="5D87E7B7" w14:textId="77777777" w:rsidR="00E662D0" w:rsidRPr="00357498" w:rsidRDefault="00E662D0" w:rsidP="00E662D0">
      <w:pPr>
        <w:rPr>
          <w:b/>
          <w:bCs/>
          <w:i/>
          <w:iCs/>
          <w:lang w:val="en-US" w:eastAsia="it-IT"/>
        </w:rPr>
      </w:pPr>
      <w:r w:rsidRPr="00357498">
        <w:rPr>
          <w:b/>
          <w:bCs/>
          <w:i/>
          <w:iCs/>
          <w:lang w:val="en-US" w:eastAsia="it-IT"/>
        </w:rPr>
        <w:t>EPI-Cluster subgroups</w:t>
      </w:r>
    </w:p>
    <w:p w14:paraId="41D15270" w14:textId="77777777" w:rsidR="00E662D0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t>EPI-</w:t>
      </w:r>
      <w:r>
        <w:rPr>
          <w:lang w:val="en-US" w:eastAsia="it-IT"/>
        </w:rPr>
        <w:t>C</w:t>
      </w:r>
      <w:r w:rsidRPr="00A5223C">
        <w:rPr>
          <w:lang w:val="en-US" w:eastAsia="it-IT"/>
        </w:rPr>
        <w:t>luster</w:t>
      </w:r>
      <w:r>
        <w:rPr>
          <w:lang w:val="en-US" w:eastAsia="it-IT"/>
        </w:rPr>
        <w:t xml:space="preserve"> plans to create 4</w:t>
      </w:r>
      <w:r w:rsidRPr="00A5223C">
        <w:rPr>
          <w:lang w:val="en-US" w:eastAsia="it-IT"/>
        </w:rPr>
        <w:t xml:space="preserve"> </w:t>
      </w:r>
      <w:r>
        <w:rPr>
          <w:lang w:val="en-US" w:eastAsia="it-IT"/>
        </w:rPr>
        <w:t>sub</w:t>
      </w:r>
      <w:r w:rsidRPr="00A5223C">
        <w:rPr>
          <w:lang w:val="en-US" w:eastAsia="it-IT"/>
        </w:rPr>
        <w:t>groups</w:t>
      </w:r>
      <w:r>
        <w:rPr>
          <w:lang w:val="en-US" w:eastAsia="it-IT"/>
        </w:rPr>
        <w:t>. These subgroups will coordinate the 3 remaining EBRA a</w:t>
      </w:r>
      <w:r w:rsidRPr="00D63528">
        <w:rPr>
          <w:lang w:val="en-US" w:eastAsia="it-IT"/>
        </w:rPr>
        <w:t>ctivities of the EPI-Cluster</w:t>
      </w:r>
      <w:r>
        <w:rPr>
          <w:lang w:val="en-US" w:eastAsia="it-IT"/>
        </w:rPr>
        <w:t xml:space="preserve">. The planned subgroups are: </w:t>
      </w:r>
      <w:r w:rsidRPr="00A5223C">
        <w:rPr>
          <w:lang w:val="en-US" w:eastAsia="it-IT"/>
        </w:rPr>
        <w:t> </w:t>
      </w:r>
    </w:p>
    <w:p w14:paraId="16546F4D" w14:textId="77777777" w:rsidR="00E662D0" w:rsidRPr="00A5223C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t>(1) Synthesis</w:t>
      </w:r>
      <w:r>
        <w:rPr>
          <w:lang w:val="en-US" w:eastAsia="it-IT"/>
        </w:rPr>
        <w:t>: P</w:t>
      </w:r>
      <w:r w:rsidRPr="00A5223C">
        <w:rPr>
          <w:lang w:val="en-US" w:eastAsia="it-IT"/>
        </w:rPr>
        <w:t xml:space="preserve">lanning meetings and support the development of the </w:t>
      </w:r>
      <w:proofErr w:type="spellStart"/>
      <w:r w:rsidRPr="00A5223C">
        <w:rPr>
          <w:lang w:val="en-US" w:eastAsia="it-IT"/>
        </w:rPr>
        <w:t>programme</w:t>
      </w:r>
      <w:proofErr w:type="spellEnd"/>
      <w:r w:rsidRPr="00A5223C">
        <w:rPr>
          <w:lang w:val="en-US" w:eastAsia="it-IT"/>
        </w:rPr>
        <w:t xml:space="preserve"> for </w:t>
      </w:r>
      <w:r>
        <w:rPr>
          <w:lang w:val="en-US" w:eastAsia="it-IT"/>
        </w:rPr>
        <w:t>a</w:t>
      </w:r>
      <w:r w:rsidRPr="00A5223C">
        <w:rPr>
          <w:lang w:val="en-US" w:eastAsia="it-IT"/>
        </w:rPr>
        <w:t xml:space="preserve"> European Forum on Epilepsy.  </w:t>
      </w:r>
    </w:p>
    <w:p w14:paraId="403EA3EE" w14:textId="77777777" w:rsidR="00E662D0" w:rsidRPr="00A5223C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lastRenderedPageBreak/>
        <w:t>(2) Policy &amp; sustainability</w:t>
      </w:r>
      <w:r>
        <w:rPr>
          <w:lang w:val="en-US" w:eastAsia="it-IT"/>
        </w:rPr>
        <w:t xml:space="preserve">: </w:t>
      </w:r>
      <w:r w:rsidRPr="00A5223C">
        <w:rPr>
          <w:lang w:val="en-US" w:eastAsia="it-IT"/>
        </w:rPr>
        <w:t>Agreeing key research challenges, potential funding opportunities for EPI-Cluster community</w:t>
      </w:r>
      <w:r>
        <w:rPr>
          <w:lang w:val="en-US" w:eastAsia="it-IT"/>
        </w:rPr>
        <w:t>.</w:t>
      </w:r>
      <w:r w:rsidRPr="00A5223C">
        <w:rPr>
          <w:lang w:val="en-US" w:eastAsia="it-IT"/>
        </w:rPr>
        <w:t> </w:t>
      </w:r>
    </w:p>
    <w:p w14:paraId="3E23BBD3" w14:textId="77777777" w:rsidR="00E662D0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t>(3) Innovation &amp; industry</w:t>
      </w:r>
      <w:r>
        <w:rPr>
          <w:lang w:val="en-US" w:eastAsia="it-IT"/>
        </w:rPr>
        <w:t>: R</w:t>
      </w:r>
      <w:r w:rsidRPr="00A5223C">
        <w:rPr>
          <w:lang w:val="en-US" w:eastAsia="it-IT"/>
        </w:rPr>
        <w:t>esponsible for contacting and engaging with SMEs and Pharma</w:t>
      </w:r>
      <w:r>
        <w:rPr>
          <w:lang w:val="en-US" w:eastAsia="it-IT"/>
        </w:rPr>
        <w:t>.</w:t>
      </w:r>
      <w:r w:rsidRPr="00A5223C">
        <w:rPr>
          <w:lang w:val="en-US" w:eastAsia="it-IT"/>
        </w:rPr>
        <w:t> </w:t>
      </w:r>
    </w:p>
    <w:p w14:paraId="7BE969BC" w14:textId="77777777" w:rsidR="00E662D0" w:rsidRDefault="00E662D0" w:rsidP="00E662D0">
      <w:pPr>
        <w:rPr>
          <w:lang w:val="en-US" w:eastAsia="it-IT"/>
        </w:rPr>
      </w:pPr>
      <w:r w:rsidRPr="00A5223C">
        <w:rPr>
          <w:lang w:val="en-US" w:eastAsia="it-IT"/>
        </w:rPr>
        <w:t>(4) Data and research infrastructure</w:t>
      </w:r>
      <w:r>
        <w:rPr>
          <w:lang w:val="en-US" w:eastAsia="it-IT"/>
        </w:rPr>
        <w:t>: C</w:t>
      </w:r>
      <w:r w:rsidRPr="00A5223C">
        <w:rPr>
          <w:lang w:val="en-US" w:eastAsia="it-IT"/>
        </w:rPr>
        <w:t>oordinating interactions with partners such as HBP and supporting collaborations using our existing resources (e.g. </w:t>
      </w:r>
      <w:proofErr w:type="spellStart"/>
      <w:r w:rsidRPr="00A5223C">
        <w:rPr>
          <w:lang w:val="en-US" w:eastAsia="it-IT"/>
        </w:rPr>
        <w:t>biosamples</w:t>
      </w:r>
      <w:proofErr w:type="spellEnd"/>
      <w:r>
        <w:rPr>
          <w:lang w:val="en-US" w:eastAsia="it-IT"/>
        </w:rPr>
        <w:t xml:space="preserve"> </w:t>
      </w:r>
      <w:r w:rsidRPr="00A5223C">
        <w:rPr>
          <w:lang w:val="en-US" w:eastAsia="it-IT"/>
        </w:rPr>
        <w:t>)</w:t>
      </w:r>
      <w:r>
        <w:rPr>
          <w:lang w:val="en-US" w:eastAsia="it-IT"/>
        </w:rPr>
        <w:t>.</w:t>
      </w:r>
    </w:p>
    <w:p w14:paraId="448A5A91" w14:textId="77777777" w:rsidR="00E662D0" w:rsidRDefault="00E662D0" w:rsidP="00E662D0">
      <w:pPr>
        <w:rPr>
          <w:lang w:val="en-US" w:eastAsia="it-IT"/>
        </w:rPr>
      </w:pPr>
      <w:r>
        <w:rPr>
          <w:lang w:val="en-US" w:eastAsia="it-IT"/>
        </w:rPr>
        <w:t xml:space="preserve">Each subgroup will be led by 1 or 2 leadership members. This task is currently ongoing.  </w:t>
      </w:r>
    </w:p>
    <w:p w14:paraId="0AC13D87" w14:textId="77777777" w:rsidR="00E662D0" w:rsidRDefault="00E662D0" w:rsidP="00E662D0">
      <w:pPr>
        <w:rPr>
          <w:b/>
          <w:bCs/>
          <w:i/>
          <w:iCs/>
          <w:lang w:eastAsia="es-ES"/>
        </w:rPr>
      </w:pPr>
    </w:p>
    <w:p w14:paraId="32621725" w14:textId="77777777" w:rsidR="00E662D0" w:rsidRDefault="00E662D0" w:rsidP="00E662D0">
      <w:pPr>
        <w:rPr>
          <w:b/>
          <w:bCs/>
          <w:i/>
          <w:iCs/>
          <w:lang w:eastAsia="es-ES"/>
        </w:rPr>
      </w:pPr>
      <w:r w:rsidRPr="00357498">
        <w:rPr>
          <w:b/>
          <w:bCs/>
          <w:i/>
          <w:iCs/>
          <w:lang w:eastAsia="es-ES"/>
        </w:rPr>
        <w:t>EPI-cluster priorities</w:t>
      </w:r>
      <w:r>
        <w:rPr>
          <w:b/>
          <w:bCs/>
          <w:i/>
          <w:iCs/>
          <w:lang w:eastAsia="es-ES"/>
        </w:rPr>
        <w:t>, objectives and perspectives</w:t>
      </w:r>
    </w:p>
    <w:p w14:paraId="6E714683" w14:textId="2D992B4C" w:rsidR="00E662D0" w:rsidRDefault="00E662D0" w:rsidP="00E662D0">
      <w:pPr>
        <w:rPr>
          <w:lang w:eastAsia="es-ES"/>
        </w:rPr>
      </w:pPr>
      <w:r w:rsidRPr="00FE235A">
        <w:rPr>
          <w:lang w:eastAsia="es-ES"/>
        </w:rPr>
        <w:t xml:space="preserve">The primary objective </w:t>
      </w:r>
      <w:r>
        <w:rPr>
          <w:lang w:eastAsia="es-ES"/>
        </w:rPr>
        <w:t>EPI-</w:t>
      </w:r>
      <w:r w:rsidRPr="00FE235A">
        <w:rPr>
          <w:lang w:eastAsia="es-ES"/>
        </w:rPr>
        <w:t>Cluster is to establish a collaborative framework for the coordinated actions of epilepsy research in Europe, based around the partnerships and research priorities.</w:t>
      </w:r>
      <w:r>
        <w:rPr>
          <w:lang w:eastAsia="es-ES"/>
        </w:rPr>
        <w:t xml:space="preserve"> The proposed initiatives are to: </w:t>
      </w:r>
    </w:p>
    <w:p w14:paraId="0AAAF87E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Maintain, enhance and advance the existing collaboration and cooperation between multi-scale epilepsy research projects and their partner organisations in Europe.</w:t>
      </w:r>
    </w:p>
    <w:p w14:paraId="5C0BB8A3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 xml:space="preserve">Expand the network, bringing in new European-led epilepsy-focused projects and non-epilepsy-focused </w:t>
      </w:r>
    </w:p>
    <w:p w14:paraId="48B72E44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 xml:space="preserve">Develop a global funding initiative on epilepsy research across agencies bringing in internationally outstanding academic, industry and other partners. </w:t>
      </w:r>
    </w:p>
    <w:p w14:paraId="3676B381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Advance research on core topics including mechanisms, diagnosis, treatment and patient care.</w:t>
      </w:r>
    </w:p>
    <w:p w14:paraId="02D13CAD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Increase and integrate the engagement of persons with epilepsy and their representatives in the design and execution of research activities.</w:t>
      </w:r>
    </w:p>
    <w:p w14:paraId="30116009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Enhance resource-sharing among research groups by establishing mechanisms for safe and effective exchange of resources, models and big data.</w:t>
      </w:r>
    </w:p>
    <w:p w14:paraId="259E130A" w14:textId="77777777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Develop researcher exchange mechanisms to promote knowledge and training between groups.</w:t>
      </w:r>
    </w:p>
    <w:p w14:paraId="3C4D21FA" w14:textId="6F440192" w:rsidR="00E662D0" w:rsidRDefault="00E662D0" w:rsidP="00E662D0">
      <w:pPr>
        <w:pStyle w:val="ListParagraph"/>
        <w:numPr>
          <w:ilvl w:val="0"/>
          <w:numId w:val="4"/>
        </w:numPr>
        <w:rPr>
          <w:lang w:eastAsia="es-ES"/>
        </w:rPr>
      </w:pPr>
      <w:r>
        <w:rPr>
          <w:lang w:eastAsia="es-ES"/>
        </w:rPr>
        <w:t>Develop an operational preclinical trial network and enhance clinical trial structures for epilepsy in Europe based on eHealth and genetic/clinical phenotyping tools to enable patient stratification.</w:t>
      </w:r>
    </w:p>
    <w:p w14:paraId="727DB6F6" w14:textId="77777777" w:rsidR="00DD6C4C" w:rsidRDefault="00DD6C4C" w:rsidP="00DD6C4C">
      <w:pPr>
        <w:rPr>
          <w:lang w:val="en-US" w:eastAsia="it-IT"/>
        </w:rPr>
      </w:pPr>
    </w:p>
    <w:tbl>
      <w:tblPr>
        <w:tblW w:w="5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</w:tblGrid>
      <w:tr w:rsidR="00DD6C4C" w:rsidRPr="00276BEC" w14:paraId="5D6E2C68" w14:textId="77777777" w:rsidTr="00154860">
        <w:trPr>
          <w:trHeight w:val="660"/>
        </w:trPr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2DDB2"/>
            <w:hideMark/>
          </w:tcPr>
          <w:p w14:paraId="5BE0E2EB" w14:textId="77777777" w:rsidR="00DD6C4C" w:rsidRPr="00276BEC" w:rsidRDefault="00DD6C4C" w:rsidP="001548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b/>
                <w:bCs/>
              </w:rPr>
              <w:t>EPI-Cluster strategic priorities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</w:tc>
      </w:tr>
      <w:tr w:rsidR="00DD6C4C" w:rsidRPr="00276BEC" w14:paraId="3E2045BA" w14:textId="77777777" w:rsidTr="00154860">
        <w:trPr>
          <w:trHeight w:val="765"/>
        </w:trPr>
        <w:tc>
          <w:tcPr>
            <w:tcW w:w="505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DB2"/>
            <w:hideMark/>
          </w:tcPr>
          <w:p w14:paraId="66AA8638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b/>
                <w:bCs/>
                <w:lang w:val="en-US"/>
              </w:rPr>
              <w:t>Advance</w:t>
            </w:r>
            <w:r w:rsidRPr="00276BEC">
              <w:rPr>
                <w:rFonts w:ascii="Calibri" w:eastAsia="Times New Roman" w:hAnsi="Calibri" w:cs="Calibri"/>
                <w:lang w:val="en-US"/>
              </w:rPr>
              <w:t> the existing </w:t>
            </w:r>
            <w:r w:rsidRPr="00276BEC">
              <w:rPr>
                <w:rFonts w:ascii="Calibri" w:eastAsia="Times New Roman" w:hAnsi="Calibri" w:cs="Calibri"/>
                <w:b/>
                <w:bCs/>
                <w:lang w:val="en-US"/>
              </w:rPr>
              <w:t>collaboration</w:t>
            </w:r>
            <w:r w:rsidRPr="00276BEC">
              <w:rPr>
                <w:rFonts w:ascii="Calibri" w:eastAsia="Times New Roman" w:hAnsi="Calibri" w:cs="Calibri"/>
                <w:lang w:val="en-US"/>
              </w:rPr>
              <w:t> 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36EBF686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Expand the network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155D46E7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Advance research on core topics 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3675C5B0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Enhance resource-sharing 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5F2DCC80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Develop a preclinical trial network and enhance clinical trial structures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7B0B22FD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Develop researcher exchange mechanisms 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754A319A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b/>
                <w:bCs/>
                <w:lang w:val="en-US"/>
              </w:rPr>
              <w:t>Increase</w:t>
            </w:r>
            <w:r w:rsidRPr="00276BEC">
              <w:rPr>
                <w:rFonts w:ascii="Calibri" w:eastAsia="Times New Roman" w:hAnsi="Calibri" w:cs="Calibri"/>
                <w:lang w:val="en-US"/>
              </w:rPr>
              <w:t> </w:t>
            </w:r>
            <w:r w:rsidRPr="00276BEC">
              <w:rPr>
                <w:rFonts w:ascii="Calibri" w:eastAsia="Times New Roman" w:hAnsi="Calibri" w:cs="Calibri"/>
                <w:b/>
                <w:bCs/>
                <w:lang w:val="en-US"/>
              </w:rPr>
              <w:t>engagement</w:t>
            </w:r>
            <w:r w:rsidRPr="00276BEC">
              <w:rPr>
                <w:rFonts w:ascii="Calibri" w:eastAsia="Times New Roman" w:hAnsi="Calibri" w:cs="Calibri"/>
                <w:lang w:val="en-US"/>
              </w:rPr>
              <w:t> of persons with epilepsy and their representatives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  <w:p w14:paraId="3A5DDE27" w14:textId="77777777" w:rsidR="00DD6C4C" w:rsidRPr="00276BEC" w:rsidRDefault="00DD6C4C" w:rsidP="0015486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6BEC">
              <w:rPr>
                <w:rFonts w:ascii="Calibri" w:eastAsia="Times New Roman" w:hAnsi="Calibri" w:cs="Calibri"/>
                <w:lang w:val="en-US"/>
              </w:rPr>
              <w:t>Develop a global funding initiative on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276BEC">
              <w:rPr>
                <w:rFonts w:ascii="Calibri" w:eastAsia="Times New Roman" w:hAnsi="Calibri" w:cs="Calibri"/>
                <w:lang w:val="en-US"/>
              </w:rPr>
              <w:t>epilepsy research across agencies </w:t>
            </w:r>
            <w:r w:rsidRPr="00276BEC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EFD3241" w14:textId="05AD38F9" w:rsidR="00DD6C4C" w:rsidRDefault="00DD6C4C" w:rsidP="00DD6C4C">
      <w:pPr>
        <w:rPr>
          <w:lang w:eastAsia="it-IT"/>
        </w:rPr>
      </w:pPr>
      <w:r>
        <w:rPr>
          <w:lang w:val="en-US" w:eastAsia="it-IT"/>
        </w:rPr>
        <w:lastRenderedPageBreak/>
        <w:t>Figure 1: Objectives of EPI-Cluster</w:t>
      </w:r>
    </w:p>
    <w:p w14:paraId="0B907AC4" w14:textId="77777777" w:rsidR="00810875" w:rsidRDefault="00810875" w:rsidP="00E662D0">
      <w:pPr>
        <w:rPr>
          <w:lang w:eastAsia="es-ES"/>
        </w:rPr>
      </w:pPr>
    </w:p>
    <w:p w14:paraId="18705675" w14:textId="77777777" w:rsidR="00810875" w:rsidRDefault="00810875" w:rsidP="00810875">
      <w:pPr>
        <w:rPr>
          <w:lang w:eastAsia="es-ES"/>
        </w:rPr>
      </w:pPr>
      <w:r w:rsidRPr="00635BD2">
        <w:rPr>
          <w:lang w:eastAsia="es-ES"/>
        </w:rPr>
        <w:t>Six research and innovation prior</w:t>
      </w:r>
      <w:proofErr w:type="spellStart"/>
      <w:r w:rsidRPr="006D4D15">
        <w:rPr>
          <w:lang w:val="en-GB" w:eastAsia="es-ES"/>
        </w:rPr>
        <w:t>i</w:t>
      </w:r>
      <w:r>
        <w:rPr>
          <w:lang w:val="en-GB" w:eastAsia="es-ES"/>
        </w:rPr>
        <w:t>ty</w:t>
      </w:r>
      <w:proofErr w:type="spellEnd"/>
      <w:r>
        <w:rPr>
          <w:lang w:val="en-GB" w:eastAsia="es-ES"/>
        </w:rPr>
        <w:t xml:space="preserve"> topics</w:t>
      </w:r>
      <w:r w:rsidRPr="00635BD2">
        <w:rPr>
          <w:lang w:eastAsia="es-ES"/>
        </w:rPr>
        <w:t xml:space="preserve"> have been identified by the </w:t>
      </w:r>
      <w:r>
        <w:rPr>
          <w:lang w:eastAsia="es-ES"/>
        </w:rPr>
        <w:t>EPI-</w:t>
      </w:r>
      <w:r w:rsidRPr="00635BD2">
        <w:rPr>
          <w:lang w:eastAsia="es-ES"/>
        </w:rPr>
        <w:t>Cluster</w:t>
      </w:r>
      <w:r>
        <w:rPr>
          <w:lang w:eastAsia="es-ES"/>
        </w:rPr>
        <w:t>:</w:t>
      </w:r>
      <w:r w:rsidRPr="00635BD2">
        <w:rPr>
          <w:lang w:eastAsia="es-ES"/>
        </w:rPr>
        <w:t xml:space="preserve"> </w:t>
      </w:r>
    </w:p>
    <w:p w14:paraId="28B18333" w14:textId="77777777" w:rsidR="00810875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>Disease-modifying and personalised medicines for epilepsy and their delivery systems</w:t>
      </w:r>
    </w:p>
    <w:p w14:paraId="3D02F3F3" w14:textId="77777777" w:rsidR="00810875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 xml:space="preserve">Target-led biomarker and diagnostics discovery and validation </w:t>
      </w:r>
    </w:p>
    <w:p w14:paraId="35558280" w14:textId="77777777" w:rsidR="00810875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>Innovative models for diagnostics and target development</w:t>
      </w:r>
    </w:p>
    <w:p w14:paraId="2C7C3E72" w14:textId="77777777" w:rsidR="00810875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 xml:space="preserve">Digitalisation and personal monitoring for independent living in epilepsy </w:t>
      </w:r>
    </w:p>
    <w:p w14:paraId="35745C01" w14:textId="77777777" w:rsidR="00810875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>Coordination of research infrastructures and the Epilepsy data ecosystem</w:t>
      </w:r>
    </w:p>
    <w:p w14:paraId="4BFA5BDE" w14:textId="77777777" w:rsidR="00810875" w:rsidRPr="00357498" w:rsidRDefault="00810875" w:rsidP="00810875">
      <w:pPr>
        <w:pStyle w:val="ListParagraph"/>
        <w:numPr>
          <w:ilvl w:val="0"/>
          <w:numId w:val="6"/>
        </w:numPr>
        <w:rPr>
          <w:lang w:eastAsia="es-ES"/>
        </w:rPr>
      </w:pPr>
      <w:r w:rsidRPr="00357498">
        <w:rPr>
          <w:lang w:eastAsia="es-ES"/>
        </w:rPr>
        <w:t>Funding initiatives and integration to society, industry and regulatory space</w:t>
      </w:r>
    </w:p>
    <w:p w14:paraId="2DC923D4" w14:textId="77777777" w:rsidR="00810875" w:rsidRDefault="00810875" w:rsidP="00E662D0">
      <w:pPr>
        <w:rPr>
          <w:lang w:eastAsia="es-ES"/>
        </w:rPr>
      </w:pPr>
    </w:p>
    <w:p w14:paraId="761D4843" w14:textId="7770646A" w:rsidR="00E662D0" w:rsidRDefault="00E662D0" w:rsidP="00E662D0">
      <w:pPr>
        <w:rPr>
          <w:lang w:eastAsia="es-ES"/>
        </w:rPr>
      </w:pPr>
      <w:r>
        <w:rPr>
          <w:lang w:eastAsia="es-ES"/>
        </w:rPr>
        <w:t>The different stakeholder perspectives (ref. meeting June 2020) are the following:</w:t>
      </w:r>
    </w:p>
    <w:p w14:paraId="5C6A2760" w14:textId="77777777" w:rsidR="00E662D0" w:rsidRDefault="00E662D0" w:rsidP="00E662D0">
      <w:pPr>
        <w:pStyle w:val="ListParagraph"/>
        <w:numPr>
          <w:ilvl w:val="0"/>
          <w:numId w:val="5"/>
        </w:numPr>
        <w:spacing w:before="0" w:after="0" w:line="240" w:lineRule="auto"/>
        <w:jc w:val="left"/>
      </w:pPr>
      <w:r w:rsidRPr="00357498">
        <w:rPr>
          <w:b/>
          <w:bCs/>
        </w:rPr>
        <w:t>All</w:t>
      </w:r>
      <w:r>
        <w:rPr>
          <w:b/>
          <w:bCs/>
        </w:rPr>
        <w:t xml:space="preserve"> stakeholders</w:t>
      </w:r>
      <w:r w:rsidRPr="00357498">
        <w:rPr>
          <w:b/>
          <w:bCs/>
        </w:rPr>
        <w:t>:</w:t>
      </w:r>
      <w:r>
        <w:t xml:space="preserve"> Strong agreement for the value of the EPI-CLUSTER community and interest in being affiliated. </w:t>
      </w:r>
    </w:p>
    <w:p w14:paraId="6F758396" w14:textId="77777777" w:rsidR="00E662D0" w:rsidRDefault="00E662D0" w:rsidP="00E662D0">
      <w:pPr>
        <w:pStyle w:val="ListParagraph"/>
        <w:numPr>
          <w:ilvl w:val="0"/>
          <w:numId w:val="5"/>
        </w:numPr>
        <w:spacing w:before="0" w:after="0" w:line="240" w:lineRule="auto"/>
        <w:jc w:val="left"/>
      </w:pPr>
      <w:r w:rsidRPr="00357498">
        <w:rPr>
          <w:b/>
          <w:bCs/>
        </w:rPr>
        <w:t>All</w:t>
      </w:r>
      <w:r>
        <w:rPr>
          <w:b/>
          <w:bCs/>
        </w:rPr>
        <w:t xml:space="preserve"> stakeholders</w:t>
      </w:r>
      <w:r w:rsidRPr="00357498">
        <w:rPr>
          <w:b/>
          <w:bCs/>
        </w:rPr>
        <w:t>:</w:t>
      </w:r>
      <w:r>
        <w:t xml:space="preserve"> Epilepsy-related project coordinators supportive of joining forces.</w:t>
      </w:r>
    </w:p>
    <w:p w14:paraId="0A45F90C" w14:textId="77777777" w:rsidR="00E662D0" w:rsidRDefault="00E662D0" w:rsidP="00E662D0">
      <w:pPr>
        <w:pStyle w:val="ListParagraph"/>
        <w:numPr>
          <w:ilvl w:val="0"/>
          <w:numId w:val="5"/>
        </w:numPr>
        <w:spacing w:before="0" w:after="0" w:line="240" w:lineRule="auto"/>
        <w:jc w:val="left"/>
      </w:pPr>
      <w:r w:rsidRPr="00357498">
        <w:rPr>
          <w:b/>
          <w:bCs/>
        </w:rPr>
        <w:t>Infrastructures:</w:t>
      </w:r>
      <w:r>
        <w:t xml:space="preserve"> Strong synergies and opportunities for EPI-CLUSTER to work with the Human Brain Project on human EEG/imaging and with QUEST on preclinical studies.</w:t>
      </w:r>
    </w:p>
    <w:p w14:paraId="396FF609" w14:textId="77777777" w:rsidR="00E662D0" w:rsidRDefault="00E662D0" w:rsidP="00E662D0">
      <w:pPr>
        <w:pStyle w:val="ListParagraph"/>
        <w:numPr>
          <w:ilvl w:val="0"/>
          <w:numId w:val="5"/>
        </w:numPr>
        <w:spacing w:before="0" w:after="0" w:line="240" w:lineRule="auto"/>
        <w:jc w:val="left"/>
      </w:pPr>
      <w:r w:rsidRPr="00357498">
        <w:rPr>
          <w:b/>
          <w:bCs/>
        </w:rPr>
        <w:t>Industry:</w:t>
      </w:r>
      <w:r>
        <w:t xml:space="preserve"> Keen to see more small biotech/SMEs enter the area and potential to EPI-CLUSTER for preclinical trial “network”.</w:t>
      </w:r>
    </w:p>
    <w:p w14:paraId="173E8559" w14:textId="39DC484E" w:rsidR="00E662D0" w:rsidRDefault="00E662D0" w:rsidP="00E662D0">
      <w:pPr>
        <w:pStyle w:val="ListParagraph"/>
        <w:numPr>
          <w:ilvl w:val="0"/>
          <w:numId w:val="5"/>
        </w:numPr>
        <w:spacing w:before="0" w:after="0" w:line="240" w:lineRule="auto"/>
        <w:jc w:val="left"/>
      </w:pPr>
      <w:r w:rsidRPr="00357498">
        <w:rPr>
          <w:b/>
          <w:bCs/>
        </w:rPr>
        <w:t>Patients:</w:t>
      </w:r>
      <w:r>
        <w:t xml:space="preserve"> Enthusiastic to contribute to EPI-CLUSTER through expert groups.</w:t>
      </w:r>
    </w:p>
    <w:p w14:paraId="52CEB09A" w14:textId="07743B7A" w:rsidR="00E662D0" w:rsidRDefault="00E662D0" w:rsidP="00E662D0">
      <w:pPr>
        <w:spacing w:after="0" w:line="240" w:lineRule="auto"/>
      </w:pPr>
    </w:p>
    <w:p w14:paraId="111A5E96" w14:textId="77777777" w:rsidR="00E662D0" w:rsidRDefault="00E662D0" w:rsidP="00E662D0">
      <w:pPr>
        <w:spacing w:after="0" w:line="240" w:lineRule="auto"/>
      </w:pPr>
    </w:p>
    <w:p w14:paraId="03E039EA" w14:textId="77777777" w:rsidR="00E662D0" w:rsidRPr="00E662D0" w:rsidRDefault="00E662D0">
      <w:pPr>
        <w:rPr>
          <w:lang w:val="en-GB"/>
        </w:rPr>
      </w:pPr>
    </w:p>
    <w:sectPr w:rsidR="00E662D0" w:rsidRPr="00E66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7D4E" w14:textId="77777777" w:rsidR="00CA5F30" w:rsidRDefault="00CA5F30" w:rsidP="00E662D0">
      <w:pPr>
        <w:spacing w:after="0" w:line="240" w:lineRule="auto"/>
      </w:pPr>
      <w:r>
        <w:separator/>
      </w:r>
    </w:p>
  </w:endnote>
  <w:endnote w:type="continuationSeparator" w:id="0">
    <w:p w14:paraId="55180FEC" w14:textId="77777777" w:rsidR="00CA5F30" w:rsidRDefault="00CA5F30" w:rsidP="00E6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CB3BD" w14:textId="77777777" w:rsidR="00CA5F30" w:rsidRDefault="00CA5F30" w:rsidP="00E662D0">
      <w:pPr>
        <w:spacing w:after="0" w:line="240" w:lineRule="auto"/>
      </w:pPr>
      <w:r>
        <w:separator/>
      </w:r>
    </w:p>
  </w:footnote>
  <w:footnote w:type="continuationSeparator" w:id="0">
    <w:p w14:paraId="579E7470" w14:textId="77777777" w:rsidR="00CA5F30" w:rsidRDefault="00CA5F30" w:rsidP="00E662D0">
      <w:pPr>
        <w:spacing w:after="0" w:line="240" w:lineRule="auto"/>
      </w:pPr>
      <w:r>
        <w:continuationSeparator/>
      </w:r>
    </w:p>
  </w:footnote>
  <w:footnote w:id="1">
    <w:p w14:paraId="100AC151" w14:textId="77777777" w:rsidR="00E662D0" w:rsidRPr="00DE4F4C" w:rsidRDefault="00E662D0" w:rsidP="00E662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E4F4C">
        <w:t>epiXchange</w:t>
      </w:r>
      <w:proofErr w:type="spellEnd"/>
      <w:r w:rsidRPr="00DE4F4C">
        <w:t xml:space="preserve"> 2018 br</w:t>
      </w:r>
      <w:r>
        <w:t>ought</w:t>
      </w:r>
      <w:r w:rsidRPr="00DE4F4C">
        <w:t xml:space="preserve"> together Europe’s</w:t>
      </w:r>
      <w:r>
        <w:t xml:space="preserve"> </w:t>
      </w:r>
      <w:r w:rsidRPr="00F37B53">
        <w:t>best-brains-to-pave-the-way-for-future-epilepsy-research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1570"/>
    <w:multiLevelType w:val="hybridMultilevel"/>
    <w:tmpl w:val="42FAFB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5A2"/>
    <w:multiLevelType w:val="hybridMultilevel"/>
    <w:tmpl w:val="365A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55F"/>
    <w:multiLevelType w:val="multilevel"/>
    <w:tmpl w:val="E58827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hint="default"/>
        <w:b/>
        <w:i w:val="0"/>
        <w:color w:val="000065"/>
        <w:sz w:val="36"/>
      </w:rPr>
    </w:lvl>
    <w:lvl w:ilvl="1">
      <w:start w:val="1"/>
      <w:numFmt w:val="decimal"/>
      <w:lvlRestart w:val="0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color w:val="000065"/>
        <w:sz w:val="28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720" w:hanging="720"/>
      </w:pPr>
      <w:rPr>
        <w:rFonts w:ascii="Calibri" w:hAnsi="Calibri" w:hint="default"/>
        <w:b/>
        <w:bCs w:val="0"/>
        <w:i/>
        <w:iCs w:val="0"/>
        <w:caps w:val="0"/>
        <w:strike w:val="0"/>
        <w:dstrike w:val="0"/>
        <w:vanish w:val="0"/>
        <w:color w:val="000065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Heading4"/>
      <w:lvlText w:val="%1.%2.%3.%4"/>
      <w:lvlJc w:val="left"/>
      <w:pPr>
        <w:ind w:left="864" w:hanging="864"/>
      </w:pPr>
      <w:rPr>
        <w:rFonts w:ascii="Calibri" w:hAnsi="Calibri" w:hint="default"/>
        <w:b w:val="0"/>
        <w:i w:val="0"/>
        <w:color w:val="000065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4A17AAC"/>
    <w:multiLevelType w:val="hybridMultilevel"/>
    <w:tmpl w:val="C8EC86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239E"/>
    <w:multiLevelType w:val="hybridMultilevel"/>
    <w:tmpl w:val="3E3CD3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6598"/>
    <w:multiLevelType w:val="multilevel"/>
    <w:tmpl w:val="92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D0"/>
    <w:rsid w:val="000929EF"/>
    <w:rsid w:val="00184413"/>
    <w:rsid w:val="004758BF"/>
    <w:rsid w:val="00607C38"/>
    <w:rsid w:val="006D4D15"/>
    <w:rsid w:val="00810875"/>
    <w:rsid w:val="00B22CFE"/>
    <w:rsid w:val="00CA5F30"/>
    <w:rsid w:val="00CB5C62"/>
    <w:rsid w:val="00DD6C4C"/>
    <w:rsid w:val="00E662D0"/>
    <w:rsid w:val="00E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4E71D"/>
  <w15:chartTrackingRefBased/>
  <w15:docId w15:val="{A8C38E5E-6D01-4164-8747-67D5F7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662D0"/>
    <w:pPr>
      <w:numPr>
        <w:numId w:val="1"/>
      </w:numPr>
      <w:autoSpaceDE w:val="0"/>
      <w:autoSpaceDN w:val="0"/>
      <w:adjustRightInd w:val="0"/>
      <w:spacing w:before="120" w:after="120" w:line="288" w:lineRule="auto"/>
      <w:jc w:val="both"/>
      <w:textAlignment w:val="center"/>
      <w:outlineLvl w:val="0"/>
    </w:pPr>
    <w:rPr>
      <w:rFonts w:ascii="Calibri" w:hAnsi="Calibri" w:cs="Exo"/>
      <w:b/>
      <w:color w:val="000065"/>
      <w:sz w:val="36"/>
      <w:szCs w:val="76"/>
      <w:lang w:val="en-US" w:eastAsia="it-IT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662D0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TOC3"/>
    <w:next w:val="Normal"/>
    <w:link w:val="Heading3Char"/>
    <w:autoRedefine/>
    <w:uiPriority w:val="9"/>
    <w:unhideWhenUsed/>
    <w:qFormat/>
    <w:rsid w:val="00E662D0"/>
    <w:pPr>
      <w:numPr>
        <w:ilvl w:val="2"/>
        <w:numId w:val="1"/>
      </w:numPr>
      <w:spacing w:before="120" w:after="120" w:line="360" w:lineRule="auto"/>
      <w:jc w:val="both"/>
      <w:outlineLvl w:val="2"/>
    </w:pPr>
    <w:rPr>
      <w:rFonts w:cs="Exo"/>
      <w:b/>
      <w:i/>
      <w:color w:val="000065"/>
      <w:szCs w:val="36"/>
      <w:lang w:val="en-GB" w:eastAsia="it-IT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662D0"/>
    <w:pPr>
      <w:keepNext/>
      <w:keepLines/>
      <w:numPr>
        <w:ilvl w:val="3"/>
        <w:numId w:val="1"/>
      </w:numPr>
      <w:spacing w:before="40" w:after="120"/>
      <w:jc w:val="both"/>
      <w:outlineLvl w:val="3"/>
    </w:pPr>
    <w:rPr>
      <w:rFonts w:ascii="Calibri" w:eastAsiaTheme="majorEastAsia" w:hAnsi="Calibri" w:cstheme="majorBidi"/>
      <w:iCs/>
      <w:color w:val="000065"/>
      <w:lang w:val="ca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D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662D0"/>
    <w:rPr>
      <w:rFonts w:ascii="Calibri" w:hAnsi="Calibri" w:cs="Exo"/>
      <w:b/>
      <w:color w:val="000065"/>
      <w:sz w:val="36"/>
      <w:szCs w:val="76"/>
      <w:lang w:val="en-US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E662D0"/>
    <w:rPr>
      <w:rFonts w:ascii="Calibri" w:hAnsi="Calibri" w:cs="Exo"/>
      <w:b/>
      <w:color w:val="000065"/>
      <w:sz w:val="28"/>
      <w:szCs w:val="76"/>
      <w:lang w:val="en-US"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E662D0"/>
    <w:rPr>
      <w:rFonts w:cs="Exo"/>
      <w:b/>
      <w:i/>
      <w:color w:val="000065"/>
      <w:szCs w:val="36"/>
      <w:lang w:val="en-GB"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E662D0"/>
    <w:rPr>
      <w:rFonts w:ascii="Calibri" w:eastAsiaTheme="majorEastAsia" w:hAnsi="Calibri" w:cstheme="majorBidi"/>
      <w:iCs/>
      <w:color w:val="000065"/>
      <w:lang w:val="ca-ES"/>
    </w:rPr>
  </w:style>
  <w:style w:type="paragraph" w:styleId="ListParagraph">
    <w:name w:val="List Paragraph"/>
    <w:basedOn w:val="Normal"/>
    <w:uiPriority w:val="34"/>
    <w:qFormat/>
    <w:rsid w:val="00E662D0"/>
    <w:pPr>
      <w:spacing w:before="120" w:after="120" w:line="264" w:lineRule="auto"/>
      <w:ind w:left="720"/>
      <w:contextualSpacing/>
      <w:jc w:val="both"/>
    </w:pPr>
    <w:rPr>
      <w:color w:val="000065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2D0"/>
    <w:pPr>
      <w:spacing w:after="0" w:line="240" w:lineRule="auto"/>
      <w:jc w:val="both"/>
    </w:pPr>
    <w:rPr>
      <w:color w:val="000065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2D0"/>
    <w:rPr>
      <w:color w:val="000065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62D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62D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42CA2CD2B3648A3CD291FA2F2B9CE" ma:contentTypeVersion="12" ma:contentTypeDescription="Create a new document." ma:contentTypeScope="" ma:versionID="d46ae9c5cc444b39791f2d3d7613efb1">
  <xsd:schema xmlns:xsd="http://www.w3.org/2001/XMLSchema" xmlns:xs="http://www.w3.org/2001/XMLSchema" xmlns:p="http://schemas.microsoft.com/office/2006/metadata/properties" xmlns:ns2="c83a8070-1a1f-4491-a820-3d77bc5e8606" xmlns:ns3="58f5a25a-c14b-43a5-95a3-99ea09c30da0" targetNamespace="http://schemas.microsoft.com/office/2006/metadata/properties" ma:root="true" ma:fieldsID="ace945e63cdac8b28d1526284b74c3f2" ns2:_="" ns3:_="">
    <xsd:import namespace="c83a8070-1a1f-4491-a820-3d77bc5e8606"/>
    <xsd:import namespace="58f5a25a-c14b-43a5-95a3-99ea09c30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8070-1a1f-4491-a820-3d77bc5e8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5a25a-c14b-43a5-95a3-99ea09c30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2831D-61FD-4A43-9B01-219809B69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D09B4-D0F2-40FF-8F22-25E1D05C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a8070-1a1f-4491-a820-3d77bc5e8606"/>
    <ds:schemaRef ds:uri="58f5a25a-c14b-43a5-95a3-99ea09c30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E8AE-5D36-41A4-BCAF-B02A43914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Van Hemelryck</dc:creator>
  <cp:keywords/>
  <dc:description/>
  <cp:lastModifiedBy>Françoise Van Hemelryck</cp:lastModifiedBy>
  <cp:revision>10</cp:revision>
  <dcterms:created xsi:type="dcterms:W3CDTF">2020-08-27T11:50:00Z</dcterms:created>
  <dcterms:modified xsi:type="dcterms:W3CDTF">2020-09-15T16:12:00Z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0x01010081942CA2CD2B3648A3CD291FA2F2B9CE</vt:lpwstr>
  </property>
</Properties>
</file>